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color w:val="1A1A1A"/>
          <w:sz w:val="40"/>
        </w:rPr>
        <w:t>Ficha de derechos</w:t>
      </w:r>
    </w:p>
    <w:p>
      <w:pPr>
        <w:spacing w:after="200"/>
      </w:pPr>
      <w:r>
        <w:rPr>
          <w:i/>
          <w:color w:val="888888"/>
          <w:sz w:val="20"/>
        </w:rPr>
        <w:t>Una página por título. Sustituye lo que está entre corchetes. Pega la portada en el recuadro.</w:t>
      </w:r>
    </w:p>
    <w:tbl>
      <w:tblPr>
        <w:jc w:val="center"/>
        <w:tblLayout w:type="fixed"/>
        <w:tblLook w:firstColumn="1" w:firstRow="1" w:lastColumn="0" w:lastRow="0" w:noHBand="0" w:noVBand="1" w:val="04A0"/>
        <w:tblW w:w="9752" w:type="dxa"/>
      </w:tblPr>
      <w:tblGrid>
        <w:gridCol w:w="4873"/>
        <w:gridCol w:w="4873"/>
      </w:tblGrid>
      <w:tr>
        <w:tc>
          <w:tcPr>
            <w:tcW w:type="dxa" w:w="2608"/>
            <w:shd w:val="clear" w:color="auto" w:fill="F7F4EF"/>
          </w:tcPr>
          <w:p>
            <w:pPr>
              <w:jc w:val="center"/>
            </w:pPr>
            <w:r>
              <w:rPr>
                <w:color w:val="888888"/>
                <w:sz w:val="18"/>
              </w:rPr>
              <w:br/>
              <w:br/>
              <w:br/>
              <w:t>PORTADA</w:t>
              <w:br/>
              <w:br/>
              <w:br/>
            </w:r>
          </w:p>
        </w:tc>
        <w:tc>
          <w:tcPr>
            <w:tcW w:type="dxa" w:w="7143"/>
          </w:tcPr>
          <w:p>
            <w:r>
              <w:rPr>
                <w:sz w:val="32"/>
              </w:rPr>
              <w:t>[Título del libro]</w:t>
            </w:r>
          </w:p>
          <w:p>
            <w:r>
              <w:rPr>
                <w:color w:val="888888"/>
              </w:rPr>
              <w:t>[Nombre]  ·  [Editorial · año de publicación]</w:t>
            </w:r>
          </w:p>
          <w:p>
            <w:r>
              <w:rPr>
                <w:i/>
                <w:color w:val="B5522A"/>
              </w:rPr>
              <w:t>[Lo que haría que un editor quiera leerlo, en una línea]</w:t>
            </w:r>
          </w:p>
        </w:tc>
      </w:tr>
    </w:tbl>
    <w:p/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752" w:type="dxa"/>
      </w:tblPr>
      <w:tblGrid>
        <w:gridCol w:w="4873"/>
        <w:gridCol w:w="4873"/>
      </w:tblGrid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Género y público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[Novela, ensayo, infantil 6-9 años, etcétera]</w:t>
            </w:r>
          </w:p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Extensión y formato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[Páginas · palabras · medidas · color o b/n]</w:t>
            </w:r>
          </w:p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Sinopsis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[Máximo 150 palabras. Sin revelar el final, salvo que sea ensayo]</w:t>
            </w:r>
          </w:p>
          <w:p/>
          <w:p/>
          <w:p/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Sobre el autor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[Máximo 60 palabras: obra previa, premios, presencia en medios]</w:t>
            </w:r>
          </w:p>
          <w:p/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Datos duros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[Ejemplares vendidos, reimpresiones, premios, reseñas, adaptaciones]</w:t>
            </w:r>
          </w:p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Derechos vendidos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[Idioma · territorio · editorial · año]</w:t>
            </w:r>
          </w:p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Derechos disponibles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[Idiomas y territorios libres; audio, audiovisual, otros]</w:t>
            </w:r>
          </w:p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Material disponible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[PDF completo · muestra traducida (idioma, páginas) · ilustraciones · ficha en inglés]</w:t>
            </w:r>
          </w:p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Contacto de derechos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[Nombre · correo · teléfono · stand o mesa en la feria]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84103" cy="16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illa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4103" cy="162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88888"/>
        <w:sz w:val="16"/>
      </w:rPr>
      <w:t xml:space="preserve">   Plantilla de uso libre del Instituto del Libro y la Lectura, A.C. (ILLAC) · illac.mx/guia-ferias.html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